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587B83" w:rsidP="00145C53">
      <w:pPr>
        <w:jc w:val="center"/>
        <w:rPr>
          <w:rFonts w:ascii="Calibri" w:hAnsi="Calibri" w:cs="Arial"/>
          <w:b/>
          <w:sz w:val="28"/>
          <w:szCs w:val="28"/>
        </w:rPr>
      </w:pPr>
      <w:r>
        <w:rPr>
          <w:rFonts w:ascii="Calibri" w:hAnsi="Calibri" w:cs="Arial"/>
          <w:b/>
          <w:sz w:val="28"/>
          <w:szCs w:val="28"/>
        </w:rPr>
        <w:t xml:space="preserve">RINNOVO </w:t>
      </w:r>
      <w:r w:rsidR="0058728D" w:rsidRPr="0058728D">
        <w:rPr>
          <w:rFonts w:ascii="Calibri" w:hAnsi="Calibri" w:cs="Arial"/>
          <w:b/>
          <w:sz w:val="28"/>
          <w:szCs w:val="28"/>
        </w:rPr>
        <w:t xml:space="preserve"> SERVIZI DI SUPPORTO MICROSOFT PREMIER E MICROSOFT ESP PER SOGEI </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E42C16" w:rsidRDefault="000B4D07">
      <w:pPr>
        <w:pStyle w:val="Titolo4"/>
        <w:jc w:val="left"/>
        <w:rPr>
          <w:rFonts w:ascii="Calibri" w:hAnsi="Calibri" w:cs="Arial"/>
          <w:sz w:val="20"/>
          <w:szCs w:val="20"/>
        </w:rPr>
      </w:pPr>
      <w:r w:rsidRPr="00071F4C">
        <w:rPr>
          <w:rFonts w:ascii="Calibri" w:hAnsi="Calibri" w:cs="Arial"/>
          <w:sz w:val="20"/>
          <w:szCs w:val="20"/>
        </w:rPr>
        <w:t xml:space="preserve">Consip </w:t>
      </w:r>
      <w:proofErr w:type="spellStart"/>
      <w:r w:rsidRPr="00071F4C">
        <w:rPr>
          <w:rFonts w:ascii="Calibri" w:hAnsi="Calibri" w:cs="Arial"/>
          <w:sz w:val="20"/>
          <w:szCs w:val="20"/>
        </w:rPr>
        <w:t>S.p.A</w:t>
      </w:r>
      <w:proofErr w:type="spellEnd"/>
      <w:r w:rsidRPr="00071F4C">
        <w:rPr>
          <w:rFonts w:ascii="Calibri" w:hAnsi="Calibri" w:cs="Arial"/>
          <w:sz w:val="20"/>
          <w:szCs w:val="20"/>
        </w:rPr>
        <w:t xml:space="preserve"> </w:t>
      </w:r>
    </w:p>
    <w:p w:rsidR="000B4D07" w:rsidRPr="00071F4C" w:rsidRDefault="000B4D07">
      <w:pPr>
        <w:pStyle w:val="Titolo4"/>
        <w:jc w:val="left"/>
        <w:rPr>
          <w:rFonts w:ascii="Calibri" w:hAnsi="Calibri" w:cs="Arial"/>
          <w:sz w:val="20"/>
          <w:szCs w:val="20"/>
        </w:rPr>
      </w:pPr>
      <w:r w:rsidRPr="00071F4C">
        <w:rPr>
          <w:rFonts w:ascii="Calibri" w:hAnsi="Calibri" w:cs="Arial"/>
          <w:sz w:val="20"/>
          <w:szCs w:val="20"/>
        </w:rPr>
        <w:t>Via Isonzo 19/E</w:t>
      </w:r>
    </w:p>
    <w:p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rsidR="008A3587" w:rsidRPr="00194649" w:rsidRDefault="005517D1" w:rsidP="008A3587">
      <w:pPr>
        <w:rPr>
          <w:rFonts w:ascii="Calibri" w:hAnsi="Calibri" w:cs="Arial"/>
          <w:b/>
          <w:i/>
          <w:color w:val="0000FF"/>
          <w:sz w:val="20"/>
          <w:szCs w:val="20"/>
        </w:rPr>
      </w:pPr>
      <w:r w:rsidRPr="00FA3210">
        <w:rPr>
          <w:rFonts w:ascii="Calibri" w:hAnsi="Calibri" w:cs="Arial"/>
          <w:b/>
          <w:bCs/>
          <w:sz w:val="20"/>
          <w:szCs w:val="20"/>
        </w:rPr>
        <w:t>sourcingIT</w:t>
      </w:r>
      <w:r w:rsidR="008A3587" w:rsidRPr="00FA3210">
        <w:rPr>
          <w:rFonts w:ascii="Calibri" w:hAnsi="Calibri" w:cs="Arial"/>
          <w:b/>
          <w:bCs/>
          <w:sz w:val="20"/>
          <w:szCs w:val="20"/>
        </w:rPr>
        <w:t>@consip.it</w:t>
      </w:r>
      <w:r w:rsidR="008A3587" w:rsidRPr="00194649">
        <w:rPr>
          <w:rStyle w:val="Collegamentoipertestuale"/>
          <w:rFonts w:ascii="Calibri" w:hAnsi="Calibri"/>
          <w:b/>
          <w:sz w:val="20"/>
          <w:szCs w:val="20"/>
        </w:rPr>
        <w:t xml:space="preserve"> </w:t>
      </w:r>
    </w:p>
    <w:p w:rsidR="00A91142" w:rsidRPr="00194649" w:rsidRDefault="00A91142">
      <w:pPr>
        <w:rPr>
          <w:rFonts w:ascii="Calibri" w:hAnsi="Calibri" w:cs="Arial"/>
          <w:b/>
          <w:i/>
          <w:sz w:val="20"/>
          <w:szCs w:val="20"/>
        </w:rPr>
      </w:pPr>
    </w:p>
    <w:p w:rsidR="008A3587" w:rsidRPr="000042D4" w:rsidRDefault="008A3587" w:rsidP="008A3587">
      <w:pPr>
        <w:rPr>
          <w:rFonts w:ascii="Calibri" w:hAnsi="Calibri" w:cs="Arial"/>
          <w:b/>
          <w:i/>
          <w:sz w:val="20"/>
          <w:szCs w:val="20"/>
          <w:u w:val="single"/>
          <w:lang w:val="en-US"/>
        </w:rPr>
      </w:pPr>
      <w:r w:rsidRPr="000042D4">
        <w:rPr>
          <w:rFonts w:ascii="Calibri" w:hAnsi="Calibri" w:cs="Arial"/>
          <w:b/>
          <w:i/>
          <w:sz w:val="20"/>
          <w:szCs w:val="20"/>
          <w:u w:val="single"/>
          <w:lang w:val="en-US"/>
        </w:rPr>
        <w:t>http://www.consip.it</w:t>
      </w:r>
    </w:p>
    <w:p w:rsidR="000B4D07" w:rsidRPr="000042D4" w:rsidRDefault="000B4D07">
      <w:pPr>
        <w:spacing w:line="360" w:lineRule="auto"/>
        <w:rPr>
          <w:rFonts w:ascii="Calibri" w:hAnsi="Calibri" w:cs="Arial"/>
          <w:sz w:val="20"/>
          <w:szCs w:val="20"/>
          <w:lang w:val="en-US"/>
        </w:rPr>
      </w:pPr>
    </w:p>
    <w:p w:rsidR="000B4D07" w:rsidRPr="000042D4" w:rsidRDefault="000B4D07">
      <w:pPr>
        <w:jc w:val="both"/>
        <w:rPr>
          <w:rFonts w:ascii="Calibri" w:hAnsi="Calibri"/>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0B4D07" w:rsidRPr="000042D4" w:rsidRDefault="00BA53EA">
      <w:pPr>
        <w:pStyle w:val="Corpotesto"/>
        <w:jc w:val="left"/>
        <w:rPr>
          <w:rFonts w:ascii="Calibri" w:hAnsi="Calibri"/>
          <w:sz w:val="20"/>
          <w:lang w:val="en-US"/>
        </w:rPr>
      </w:pPr>
      <w:r w:rsidRPr="000042D4">
        <w:rPr>
          <w:rFonts w:ascii="Calibri" w:hAnsi="Calibri"/>
          <w:sz w:val="20"/>
          <w:lang w:val="en-US"/>
        </w:rPr>
        <w:t>Classificazione Consip Public</w:t>
      </w:r>
      <w:r w:rsidR="000B4D07" w:rsidRPr="000042D4">
        <w:rPr>
          <w:rFonts w:ascii="Calibri" w:hAnsi="Calibri"/>
          <w:sz w:val="20"/>
          <w:lang w:val="en-US"/>
        </w:rPr>
        <w:br w:type="page"/>
      </w:r>
    </w:p>
    <w:p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rsidR="006B7CC3" w:rsidRDefault="006B7CC3">
      <w:pPr>
        <w:pStyle w:val="Corpodeltesto21"/>
        <w:spacing w:line="360" w:lineRule="auto"/>
        <w:rPr>
          <w:rFonts w:ascii="Calibri" w:hAnsi="Calibri" w:cs="Arial"/>
          <w:sz w:val="20"/>
          <w:szCs w:val="20"/>
        </w:rPr>
      </w:pPr>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mercato</w:t>
      </w:r>
      <w:r w:rsidR="0058728D">
        <w:rPr>
          <w:rFonts w:asciiTheme="minorHAnsi" w:hAnsiTheme="minorHAnsi" w:cs="Arial"/>
          <w:sz w:val="20"/>
          <w:szCs w:val="20"/>
        </w:rPr>
        <w:t xml:space="preserve"> è relativa al</w:t>
      </w:r>
      <w:r w:rsidR="00587B83">
        <w:rPr>
          <w:rFonts w:asciiTheme="minorHAnsi" w:hAnsiTheme="minorHAnsi" w:cs="Arial"/>
          <w:sz w:val="20"/>
          <w:szCs w:val="20"/>
        </w:rPr>
        <w:t xml:space="preserve"> rinnovo </w:t>
      </w:r>
      <w:r w:rsidR="0058728D">
        <w:rPr>
          <w:rFonts w:asciiTheme="minorHAnsi" w:hAnsiTheme="minorHAnsi" w:cs="Arial"/>
          <w:sz w:val="20"/>
          <w:szCs w:val="20"/>
        </w:rPr>
        <w:t xml:space="preserve"> </w:t>
      </w:r>
      <w:r w:rsidR="0058728D" w:rsidRPr="0058728D">
        <w:rPr>
          <w:rFonts w:asciiTheme="minorHAnsi" w:hAnsiTheme="minorHAnsi" w:cs="Arial"/>
          <w:sz w:val="20"/>
          <w:szCs w:val="20"/>
        </w:rPr>
        <w:t>dei Servizi di Supporto Microsoft Premier e Microsoft ESP</w:t>
      </w:r>
      <w:r w:rsidR="0058728D">
        <w:rPr>
          <w:rFonts w:asciiTheme="minorHAnsi" w:hAnsiTheme="minorHAnsi" w:cs="Arial"/>
          <w:sz w:val="20"/>
          <w:szCs w:val="20"/>
        </w:rPr>
        <w:t xml:space="preserve"> per SOGEI.</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1B1A08" w:rsidP="00FB116C">
      <w:pPr>
        <w:pStyle w:val="Corpodeltesto21"/>
        <w:spacing w:line="360"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1B1A08" w:rsidRDefault="001B1A08" w:rsidP="001B1A08">
      <w:pPr>
        <w:pStyle w:val="Corpodeltesto21"/>
        <w:spacing w:line="360" w:lineRule="auto"/>
        <w:rPr>
          <w:rFonts w:ascii="Calibri" w:hAnsi="Calibri" w:cs="Arial"/>
          <w:sz w:val="20"/>
          <w:szCs w:val="20"/>
        </w:rPr>
      </w:pPr>
    </w:p>
    <w:p w:rsidR="009D2FBF" w:rsidRDefault="00461922" w:rsidP="0079053A">
      <w:pPr>
        <w:spacing w:before="120" w:after="120" w:line="360"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Pr="00587B83">
        <w:rPr>
          <w:rFonts w:ascii="Calibri" w:hAnsi="Calibri" w:cs="Arial"/>
          <w:b/>
          <w:sz w:val="20"/>
          <w:szCs w:val="20"/>
        </w:rPr>
        <w:t>entro</w:t>
      </w:r>
      <w:r w:rsidR="00A71B54" w:rsidRPr="00587B83">
        <w:rPr>
          <w:rFonts w:ascii="Calibri" w:hAnsi="Calibri" w:cs="Arial"/>
          <w:b/>
          <w:sz w:val="20"/>
          <w:szCs w:val="20"/>
        </w:rPr>
        <w:t xml:space="preserve"> </w:t>
      </w:r>
      <w:r w:rsidR="00572825" w:rsidRPr="00587B83">
        <w:rPr>
          <w:rFonts w:ascii="Calibri" w:hAnsi="Calibri" w:cs="Arial"/>
          <w:b/>
          <w:sz w:val="20"/>
          <w:szCs w:val="20"/>
        </w:rPr>
        <w:t xml:space="preserve">le ore </w:t>
      </w:r>
      <w:r w:rsidR="00C134EE" w:rsidRPr="00587B83">
        <w:rPr>
          <w:rFonts w:ascii="Calibri" w:hAnsi="Calibri" w:cs="Arial"/>
          <w:b/>
          <w:sz w:val="20"/>
          <w:szCs w:val="20"/>
        </w:rPr>
        <w:t>16:00</w:t>
      </w:r>
      <w:r w:rsidR="00572825" w:rsidRPr="00587B83">
        <w:rPr>
          <w:rFonts w:ascii="Calibri" w:hAnsi="Calibri" w:cs="Arial"/>
          <w:b/>
          <w:sz w:val="20"/>
          <w:szCs w:val="20"/>
        </w:rPr>
        <w:t xml:space="preserve"> del</w:t>
      </w:r>
      <w:r w:rsidR="00A71B54" w:rsidRPr="00587B83">
        <w:rPr>
          <w:rFonts w:ascii="Calibri" w:hAnsi="Calibri" w:cs="Arial"/>
          <w:b/>
          <w:sz w:val="20"/>
          <w:szCs w:val="20"/>
        </w:rPr>
        <w:t xml:space="preserve"> </w:t>
      </w:r>
      <w:r w:rsidRPr="00587B83">
        <w:rPr>
          <w:rFonts w:ascii="Calibri" w:hAnsi="Calibri" w:cs="Arial"/>
          <w:b/>
          <w:sz w:val="20"/>
          <w:szCs w:val="20"/>
        </w:rPr>
        <w:softHyphen/>
      </w:r>
      <w:r w:rsidRPr="00587B83">
        <w:rPr>
          <w:rFonts w:ascii="Calibri" w:hAnsi="Calibri" w:cs="Arial"/>
          <w:b/>
          <w:sz w:val="20"/>
          <w:szCs w:val="20"/>
        </w:rPr>
        <w:softHyphen/>
      </w:r>
      <w:r w:rsidRPr="00587B83">
        <w:rPr>
          <w:rFonts w:ascii="Calibri" w:hAnsi="Calibri" w:cs="Arial"/>
          <w:b/>
          <w:sz w:val="20"/>
          <w:szCs w:val="20"/>
        </w:rPr>
        <w:softHyphen/>
      </w:r>
      <w:r w:rsidRPr="00587B83">
        <w:rPr>
          <w:rFonts w:ascii="Calibri" w:hAnsi="Calibri" w:cs="Arial"/>
          <w:b/>
          <w:sz w:val="20"/>
          <w:szCs w:val="20"/>
        </w:rPr>
        <w:softHyphen/>
        <w:t xml:space="preserve"> </w:t>
      </w:r>
      <w:r w:rsidR="00C134EE" w:rsidRPr="00587B83">
        <w:rPr>
          <w:rFonts w:ascii="Calibri" w:hAnsi="Calibri" w:cs="Arial"/>
          <w:b/>
          <w:sz w:val="20"/>
          <w:szCs w:val="20"/>
        </w:rPr>
        <w:t xml:space="preserve">15/01/2019 </w:t>
      </w:r>
      <w:r w:rsidRPr="00587B83">
        <w:rPr>
          <w:rFonts w:ascii="Calibri" w:hAnsi="Calibri" w:cs="Arial"/>
          <w:b/>
          <w:sz w:val="20"/>
          <w:szCs w:val="20"/>
        </w:rPr>
        <w:t>all’indirizzo e-mail</w:t>
      </w:r>
      <w:r w:rsidR="008A3587" w:rsidRPr="00587B83">
        <w:rPr>
          <w:rFonts w:ascii="Calibri" w:hAnsi="Calibri" w:cs="Arial"/>
          <w:b/>
          <w:sz w:val="20"/>
          <w:szCs w:val="20"/>
        </w:rPr>
        <w:t xml:space="preserve"> </w:t>
      </w:r>
      <w:bookmarkStart w:id="0" w:name="_GoBack"/>
      <w:bookmarkEnd w:id="0"/>
      <w:r w:rsidR="007C4174" w:rsidRPr="007C4174">
        <w:rPr>
          <w:rFonts w:ascii="Calibri" w:hAnsi="Calibri" w:cs="Arial"/>
          <w:b/>
          <w:sz w:val="20"/>
          <w:szCs w:val="20"/>
        </w:rPr>
        <w:t>ictconsip@postacert.consip.it</w:t>
      </w:r>
      <w:r w:rsidR="007C4174">
        <w:rPr>
          <w:rFonts w:ascii="Calibri" w:hAnsi="Calibri" w:cs="Arial"/>
          <w:b/>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C134EE" w:rsidRPr="00C134EE">
        <w:rPr>
          <w:rFonts w:ascii="Calibri" w:hAnsi="Calibri" w:cs="Arial"/>
          <w:sz w:val="20"/>
          <w:szCs w:val="20"/>
        </w:rPr>
        <w:t>Consultazione di mercato per l’ acquisizione dei Servizi di Supporto Microsoft Premier e Microsoft ESP</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AA6A36" w:rsidRPr="00071F4C" w:rsidRDefault="00AA6A36">
      <w:pPr>
        <w:spacing w:line="360" w:lineRule="auto"/>
        <w:jc w:val="both"/>
        <w:rPr>
          <w:rFonts w:ascii="Calibri" w:hAnsi="Calibri" w:cs="Arial"/>
          <w:b/>
          <w:sz w:val="20"/>
          <w:szCs w:val="20"/>
        </w:rPr>
      </w:pPr>
    </w:p>
    <w:p w:rsidR="000B4D07" w:rsidRPr="00071F4C" w:rsidRDefault="000B4D07">
      <w:pPr>
        <w:pStyle w:val="Titolo1"/>
        <w:numPr>
          <w:ilvl w:val="0"/>
          <w:numId w:val="0"/>
        </w:numPr>
        <w:rPr>
          <w:rFonts w:ascii="Calibri" w:hAnsi="Calibri"/>
          <w:sz w:val="24"/>
        </w:rPr>
      </w:pPr>
      <w:r w:rsidRPr="003A6446">
        <w:rPr>
          <w:rFonts w:ascii="Calibri" w:hAnsi="Calibri" w:cs="Arial"/>
          <w:sz w:val="20"/>
          <w:szCs w:val="20"/>
        </w:rPr>
        <w:t xml:space="preserve">Roma, </w:t>
      </w:r>
      <w:r w:rsidR="003C4074" w:rsidRPr="003C4074">
        <w:rPr>
          <w:rFonts w:ascii="Calibri" w:hAnsi="Calibri" w:cs="Arial"/>
          <w:sz w:val="20"/>
          <w:szCs w:val="20"/>
        </w:rPr>
        <w:t>2</w:t>
      </w:r>
      <w:r w:rsidR="008641C8">
        <w:rPr>
          <w:rFonts w:ascii="Calibri" w:hAnsi="Calibri" w:cs="Arial"/>
          <w:sz w:val="20"/>
          <w:szCs w:val="20"/>
        </w:rPr>
        <w:t>1</w:t>
      </w:r>
      <w:r w:rsidR="00C134EE" w:rsidRPr="00C134EE">
        <w:rPr>
          <w:rFonts w:ascii="Calibri" w:hAnsi="Calibri" w:cs="Arial"/>
          <w:sz w:val="20"/>
          <w:szCs w:val="20"/>
        </w:rPr>
        <w:t>/12/2018</w:t>
      </w:r>
      <w:r w:rsidR="00C134EE">
        <w:rPr>
          <w:rFonts w:ascii="Calibri" w:hAnsi="Calibri" w:cs="Arial"/>
          <w:color w:val="FF0000"/>
          <w:sz w:val="20"/>
          <w:szCs w:val="20"/>
        </w:rPr>
        <w:t xml:space="preserve"> </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Il conferimento di Dati alla Consip S.p.A.</w:t>
      </w:r>
      <w:r>
        <w:rPr>
          <w:rFonts w:ascii="Calibri" w:hAnsi="Calibri" w:cs="Calibri"/>
          <w:b w:val="0"/>
          <w:color w:val="000000"/>
          <w:sz w:val="20"/>
          <w:szCs w:val="20"/>
        </w:rPr>
        <w:t>:</w:t>
      </w:r>
      <w:r w:rsidRPr="009D2FBF">
        <w:rPr>
          <w:rFonts w:ascii="Calibri" w:hAnsi="Calibri" w:cs="Calibri"/>
          <w:b w:val="0"/>
          <w:color w:val="000000"/>
          <w:sz w:val="20"/>
          <w:szCs w:val="20"/>
        </w:rPr>
        <w:t xml:space="preserve"> l'eventuale rifiuto di fornire gli stessi comporta l'impossibilità di acquisire da parte Vostra, le informazioni per una più compiuta conoscenza del mercato</w:t>
      </w:r>
      <w:r w:rsidRPr="009D2FBF" w:rsidDel="00834F93">
        <w:rPr>
          <w:rFonts w:ascii="Calibri" w:hAnsi="Calibri" w:cs="Calibri"/>
          <w:b w:val="0"/>
          <w:color w:val="000000"/>
          <w:sz w:val="20"/>
          <w:szCs w:val="20"/>
        </w:rPr>
        <w:t xml:space="preserve"> </w:t>
      </w:r>
      <w:r w:rsidRPr="009D2FBF">
        <w:rPr>
          <w:rFonts w:ascii="Calibri" w:hAnsi="Calibri" w:cs="Calibri"/>
          <w:b w:val="0"/>
          <w:color w:val="000000"/>
          <w:sz w:val="20"/>
          <w:szCs w:val="20"/>
        </w:rPr>
        <w:t>relativamente alla Vostra azienda.</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w:t>
      </w:r>
      <w:r w:rsidRPr="009D2FBF">
        <w:rPr>
          <w:rFonts w:ascii="Calibri" w:hAnsi="Calibri" w:cs="Calibri"/>
          <w:b w:val="0"/>
          <w:color w:val="000000"/>
          <w:sz w:val="20"/>
          <w:szCs w:val="20"/>
        </w:rPr>
        <w:lastRenderedPageBreak/>
        <w:t xml:space="preserve">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L’invio a Consip S.p.A. del Documento di Consultazione del mercato implica il consenso al trattamento dei Dati personali forniti.</w:t>
      </w:r>
    </w:p>
    <w:p w:rsidR="009D2FBF" w:rsidRDefault="009D2FBF" w:rsidP="009D2FBF">
      <w:pPr>
        <w:pStyle w:val="Titolo1"/>
        <w:numPr>
          <w:ilvl w:val="0"/>
          <w:numId w:val="0"/>
        </w:numPr>
        <w:spacing w:line="360" w:lineRule="auto"/>
        <w:jc w:val="both"/>
        <w:rPr>
          <w:rFonts w:ascii="Calibri" w:hAnsi="Calibri" w:cs="Calibri"/>
          <w:b w:val="0"/>
          <w:color w:val="000000"/>
        </w:rPr>
      </w:pPr>
      <w:r w:rsidRPr="009D2FBF">
        <w:rPr>
          <w:rFonts w:ascii="Calibri" w:hAnsi="Calibri" w:cs="Calibri"/>
          <w:b w:val="0"/>
          <w:color w:val="000000"/>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9D2FBF">
          <w:rPr>
            <w:rFonts w:ascii="Calibri" w:hAnsi="Calibri" w:cs="Calibri"/>
            <w:b w:val="0"/>
            <w:color w:val="000000"/>
            <w:sz w:val="20"/>
            <w:szCs w:val="20"/>
            <w:u w:val="single"/>
          </w:rPr>
          <w:t>esercizio.diritti.privacy@consip.it</w:t>
        </w:r>
      </w:hyperlink>
      <w:r w:rsidR="00B0607F">
        <w:rPr>
          <w:rFonts w:ascii="Calibri" w:hAnsi="Calibri" w:cs="Calibri"/>
          <w:b w:val="0"/>
          <w:color w:val="000000"/>
          <w:sz w:val="20"/>
          <w:szCs w:val="20"/>
          <w:u w:val="single"/>
        </w:rPr>
        <w:t>.</w:t>
      </w:r>
      <w:r>
        <w:rPr>
          <w:rFonts w:ascii="Calibri" w:hAnsi="Calibri" w:cs="Calibri"/>
          <w:b w:val="0"/>
          <w:color w:val="000000"/>
          <w:sz w:val="20"/>
          <w:szCs w:val="20"/>
        </w:rPr>
        <w:t xml:space="preserve">  </w:t>
      </w:r>
    </w:p>
    <w:p w:rsidR="009D2FBF" w:rsidRPr="009D2FBF" w:rsidRDefault="009D2FBF" w:rsidP="009D2FBF"/>
    <w:p w:rsidR="000B4D07" w:rsidRPr="00071F4C" w:rsidRDefault="009D2FBF">
      <w:pPr>
        <w:pStyle w:val="Titolo1"/>
        <w:numPr>
          <w:ilvl w:val="0"/>
          <w:numId w:val="0"/>
        </w:numPr>
        <w:rPr>
          <w:rFonts w:ascii="Calibri" w:hAnsi="Calibri"/>
          <w:sz w:val="24"/>
        </w:rPr>
      </w:pPr>
      <w:r>
        <w:rPr>
          <w:rFonts w:ascii="Calibri" w:hAnsi="Calibri"/>
          <w:sz w:val="24"/>
        </w:rPr>
        <w:t>Oggetto</w:t>
      </w:r>
      <w:r w:rsidR="000B4D07" w:rsidRPr="00071F4C">
        <w:rPr>
          <w:rFonts w:ascii="Calibri" w:hAnsi="Calibri"/>
          <w:sz w:val="24"/>
        </w:rPr>
        <w:t xml:space="preserve"> dell’iniziativa</w:t>
      </w:r>
    </w:p>
    <w:p w:rsidR="003F053A" w:rsidRPr="005156CD" w:rsidRDefault="003F053A"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La presente iniziativa ha lo scopo di acquisire informazioni finalizzate al</w:t>
      </w:r>
      <w:r w:rsidR="00587B83" w:rsidRPr="005156CD">
        <w:rPr>
          <w:rFonts w:ascii="Calibri" w:hAnsi="Calibri" w:cs="Calibri"/>
          <w:b w:val="0"/>
          <w:color w:val="000000"/>
          <w:sz w:val="20"/>
          <w:szCs w:val="20"/>
        </w:rPr>
        <w:t xml:space="preserve"> rinnovo </w:t>
      </w:r>
      <w:r w:rsidRPr="005156CD">
        <w:rPr>
          <w:rFonts w:ascii="Calibri" w:hAnsi="Calibri" w:cs="Calibri"/>
          <w:b w:val="0"/>
          <w:color w:val="000000"/>
          <w:sz w:val="20"/>
          <w:szCs w:val="20"/>
        </w:rPr>
        <w:t xml:space="preserve"> dei Servizi di Supporto Microsoft Premier e Microsoft ESP del marchio Microsoft Corporation </w:t>
      </w:r>
    </w:p>
    <w:p w:rsidR="003F053A" w:rsidRPr="005156CD" w:rsidRDefault="003F053A"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La fornitura avrà la durata di 24 mesi.</w:t>
      </w:r>
    </w:p>
    <w:p w:rsidR="00587B83" w:rsidRPr="00587B83" w:rsidRDefault="003F053A" w:rsidP="005156CD">
      <w:pPr>
        <w:pStyle w:val="Titolo1"/>
        <w:numPr>
          <w:ilvl w:val="0"/>
          <w:numId w:val="0"/>
        </w:numPr>
        <w:spacing w:line="360" w:lineRule="auto"/>
        <w:jc w:val="both"/>
        <w:rPr>
          <w:rFonts w:asciiTheme="minorHAnsi" w:hAnsiTheme="minorHAnsi" w:cs="Arial"/>
          <w:bCs/>
          <w:sz w:val="20"/>
          <w:szCs w:val="20"/>
        </w:rPr>
      </w:pPr>
      <w:r w:rsidRPr="005156CD">
        <w:rPr>
          <w:rFonts w:ascii="Calibri" w:hAnsi="Calibri" w:cs="Calibri"/>
          <w:b w:val="0"/>
          <w:color w:val="000000"/>
          <w:sz w:val="20"/>
          <w:szCs w:val="20"/>
        </w:rPr>
        <w:t xml:space="preserve">SOGEI utilizza i prodotti Microsoft pervasivamente all’interno della sua infrastruttura informatica per numerosi sistemi informatici, inclusi alcuni con caratteristiche di criticità ed esigenze di continuità di servizio. </w:t>
      </w:r>
      <w:r w:rsidR="00587B83" w:rsidRPr="005156CD">
        <w:rPr>
          <w:rFonts w:ascii="Calibri" w:hAnsi="Calibri" w:cs="Calibri"/>
          <w:b w:val="0"/>
          <w:color w:val="000000"/>
          <w:sz w:val="20"/>
          <w:szCs w:val="20"/>
        </w:rPr>
        <w:br/>
        <w:t xml:space="preserve">I servizi Microsoft Premier e ESP (Enterprise </w:t>
      </w:r>
      <w:proofErr w:type="spellStart"/>
      <w:r w:rsidR="00587B83" w:rsidRPr="005156CD">
        <w:rPr>
          <w:rFonts w:ascii="Calibri" w:hAnsi="Calibri" w:cs="Calibri"/>
          <w:b w:val="0"/>
          <w:color w:val="000000"/>
          <w:sz w:val="20"/>
          <w:szCs w:val="20"/>
        </w:rPr>
        <w:t>Strategy</w:t>
      </w:r>
      <w:proofErr w:type="spellEnd"/>
      <w:r w:rsidR="00587B83" w:rsidRPr="005156CD">
        <w:rPr>
          <w:rFonts w:ascii="Calibri" w:hAnsi="Calibri" w:cs="Calibri"/>
          <w:b w:val="0"/>
          <w:color w:val="000000"/>
          <w:sz w:val="20"/>
          <w:szCs w:val="20"/>
        </w:rPr>
        <w:t xml:space="preserve"> Program) vengono acquisiti per fornire supporto alle attività sistemistiche, volte al mantenimento dell’efficienza ed all’aggiornamento ed evoluzione delle tecnologie Microsoft, adottate sui sistemi informativi del MEF, Corte dei conti e Sogei.</w:t>
      </w:r>
      <w:r w:rsidR="00F3273D" w:rsidRPr="005156CD">
        <w:rPr>
          <w:rFonts w:ascii="Calibri" w:hAnsi="Calibri" w:cs="Calibri"/>
          <w:b w:val="0"/>
          <w:color w:val="000000"/>
          <w:sz w:val="20"/>
          <w:szCs w:val="20"/>
        </w:rPr>
        <w:br/>
      </w:r>
    </w:p>
    <w:p w:rsidR="00587B83" w:rsidRPr="005156CD" w:rsidRDefault="00F3273D"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Per ci</w:t>
      </w:r>
      <w:r w:rsidR="008641C8" w:rsidRPr="005156CD">
        <w:rPr>
          <w:rFonts w:ascii="Calibri" w:hAnsi="Calibri" w:cs="Calibri"/>
          <w:b w:val="0"/>
          <w:color w:val="000000"/>
          <w:sz w:val="20"/>
          <w:szCs w:val="20"/>
        </w:rPr>
        <w:t xml:space="preserve">ò </w:t>
      </w:r>
      <w:r w:rsidRPr="005156CD">
        <w:rPr>
          <w:rFonts w:ascii="Calibri" w:hAnsi="Calibri" w:cs="Calibri"/>
          <w:b w:val="0"/>
          <w:color w:val="000000"/>
          <w:sz w:val="20"/>
          <w:szCs w:val="20"/>
        </w:rPr>
        <w:t xml:space="preserve">che attiene il Servizio di Supporto Premier </w:t>
      </w:r>
      <w:r w:rsidR="00587B83" w:rsidRPr="005156CD">
        <w:rPr>
          <w:rFonts w:ascii="Calibri" w:hAnsi="Calibri" w:cs="Calibri"/>
          <w:b w:val="0"/>
          <w:color w:val="000000"/>
          <w:sz w:val="20"/>
          <w:szCs w:val="20"/>
        </w:rPr>
        <w:t>, Microsoft, eroga un servizio strutturato</w:t>
      </w:r>
      <w:r w:rsidRPr="005156CD">
        <w:rPr>
          <w:rFonts w:ascii="Calibri" w:hAnsi="Calibri" w:cs="Calibri"/>
          <w:b w:val="0"/>
          <w:color w:val="000000"/>
          <w:sz w:val="20"/>
          <w:szCs w:val="20"/>
        </w:rPr>
        <w:t>,</w:t>
      </w:r>
      <w:r w:rsidR="00587B83" w:rsidRPr="005156CD">
        <w:rPr>
          <w:rFonts w:ascii="Calibri" w:hAnsi="Calibri" w:cs="Calibri"/>
          <w:b w:val="0"/>
          <w:color w:val="000000"/>
          <w:sz w:val="20"/>
          <w:szCs w:val="20"/>
        </w:rPr>
        <w:t xml:space="preserve"> </w:t>
      </w:r>
      <w:r w:rsidRPr="005156CD">
        <w:rPr>
          <w:rFonts w:ascii="Calibri" w:hAnsi="Calibri" w:cs="Calibri"/>
          <w:b w:val="0"/>
          <w:color w:val="000000"/>
          <w:sz w:val="20"/>
          <w:szCs w:val="20"/>
        </w:rPr>
        <w:t>in via principale,</w:t>
      </w:r>
      <w:r w:rsidR="00587B83" w:rsidRPr="005156CD">
        <w:rPr>
          <w:rFonts w:ascii="Calibri" w:hAnsi="Calibri" w:cs="Calibri"/>
          <w:b w:val="0"/>
          <w:color w:val="000000"/>
          <w:sz w:val="20"/>
          <w:szCs w:val="20"/>
        </w:rPr>
        <w:t xml:space="preserve"> in </w:t>
      </w:r>
      <w:r w:rsidRPr="005156CD">
        <w:rPr>
          <w:rFonts w:ascii="Calibri" w:hAnsi="Calibri" w:cs="Calibri"/>
          <w:b w:val="0"/>
          <w:color w:val="000000"/>
          <w:sz w:val="20"/>
          <w:szCs w:val="20"/>
        </w:rPr>
        <w:t>due</w:t>
      </w:r>
      <w:r w:rsidR="00587B83" w:rsidRPr="005156CD">
        <w:rPr>
          <w:rFonts w:ascii="Calibri" w:hAnsi="Calibri" w:cs="Calibri"/>
          <w:b w:val="0"/>
          <w:color w:val="000000"/>
          <w:sz w:val="20"/>
          <w:szCs w:val="20"/>
        </w:rPr>
        <w:t xml:space="preserve"> componenti:</w:t>
      </w:r>
    </w:p>
    <w:p w:rsidR="00587B83" w:rsidRPr="005156CD" w:rsidRDefault="00587B83"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w:t>
      </w:r>
      <w:r w:rsidRPr="005156CD">
        <w:rPr>
          <w:rFonts w:ascii="Calibri" w:hAnsi="Calibri" w:cs="Calibri"/>
          <w:b w:val="0"/>
          <w:color w:val="000000"/>
          <w:sz w:val="20"/>
          <w:szCs w:val="20"/>
        </w:rPr>
        <w:tab/>
        <w:t xml:space="preserve">Supporto di tipo Reattivo: Supporto tecnico disponibile 24 ore al giorno per 7 giorni alla settimana, è finalizzato all’assistenza su problematiche complesse sulle tecnologie Microsoft per il corretto mantenimento in efficienza dei sistemi in esercizio, alla risoluzione di malfunzionamenti e </w:t>
      </w:r>
      <w:r w:rsidRPr="005156CD">
        <w:rPr>
          <w:rFonts w:ascii="Calibri" w:hAnsi="Calibri" w:cs="Calibri"/>
          <w:b w:val="0"/>
          <w:color w:val="000000"/>
          <w:sz w:val="20"/>
          <w:szCs w:val="20"/>
        </w:rPr>
        <w:lastRenderedPageBreak/>
        <w:t xml:space="preserve">problemi di configurazione e ottimizzazione delle piattaforme in uso. Per l’erogazione del servizio sono richieste specifiche conoscenze sui prodotti e la possibilità di avvalersi della </w:t>
      </w:r>
      <w:proofErr w:type="spellStart"/>
      <w:r w:rsidRPr="005156CD">
        <w:rPr>
          <w:rFonts w:ascii="Calibri" w:hAnsi="Calibri" w:cs="Calibri"/>
          <w:b w:val="0"/>
          <w:color w:val="000000"/>
          <w:sz w:val="20"/>
          <w:szCs w:val="20"/>
        </w:rPr>
        <w:t>knowledge</w:t>
      </w:r>
      <w:proofErr w:type="spellEnd"/>
      <w:r w:rsidRPr="005156CD">
        <w:rPr>
          <w:rFonts w:ascii="Calibri" w:hAnsi="Calibri" w:cs="Calibri"/>
          <w:b w:val="0"/>
          <w:color w:val="000000"/>
          <w:sz w:val="20"/>
          <w:szCs w:val="20"/>
        </w:rPr>
        <w:t xml:space="preserve"> base interna Microsoft con il supporto dei gruppi di sviluppo in grado di realizzare all’occorrenza </w:t>
      </w:r>
      <w:proofErr w:type="spellStart"/>
      <w:r w:rsidRPr="005156CD">
        <w:rPr>
          <w:rFonts w:ascii="Calibri" w:hAnsi="Calibri" w:cs="Calibri"/>
          <w:b w:val="0"/>
          <w:color w:val="000000"/>
          <w:sz w:val="20"/>
          <w:szCs w:val="20"/>
        </w:rPr>
        <w:t>fix</w:t>
      </w:r>
      <w:proofErr w:type="spellEnd"/>
      <w:r w:rsidRPr="005156CD">
        <w:rPr>
          <w:rFonts w:ascii="Calibri" w:hAnsi="Calibri" w:cs="Calibri"/>
          <w:b w:val="0"/>
          <w:color w:val="000000"/>
          <w:sz w:val="20"/>
          <w:szCs w:val="20"/>
        </w:rPr>
        <w:t xml:space="preserve"> e patch di prodotto. </w:t>
      </w:r>
    </w:p>
    <w:p w:rsidR="005156CD" w:rsidRDefault="00587B83"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w:t>
      </w:r>
      <w:r w:rsidRPr="005156CD">
        <w:rPr>
          <w:rFonts w:ascii="Calibri" w:hAnsi="Calibri" w:cs="Calibri"/>
          <w:b w:val="0"/>
          <w:color w:val="000000"/>
          <w:sz w:val="20"/>
          <w:szCs w:val="20"/>
        </w:rPr>
        <w:tab/>
        <w:t xml:space="preserve">Supporto di tipo Proattivo: Servizio dedicato al supporto delle attività progettuali, alla revisione e controllo delle infrastrutture con lo scopo di individuare gli eventuali punti di criticità e di definire le strategie di ottimizzazione. Prevede attività di </w:t>
      </w:r>
      <w:proofErr w:type="spellStart"/>
      <w:r w:rsidRPr="005156CD">
        <w:rPr>
          <w:rFonts w:ascii="Calibri" w:hAnsi="Calibri" w:cs="Calibri"/>
          <w:b w:val="0"/>
          <w:color w:val="000000"/>
          <w:sz w:val="20"/>
          <w:szCs w:val="20"/>
        </w:rPr>
        <w:t>assessment</w:t>
      </w:r>
      <w:proofErr w:type="spellEnd"/>
      <w:r w:rsidRPr="005156CD">
        <w:rPr>
          <w:rFonts w:ascii="Calibri" w:hAnsi="Calibri" w:cs="Calibri"/>
          <w:b w:val="0"/>
          <w:color w:val="000000"/>
          <w:sz w:val="20"/>
          <w:szCs w:val="20"/>
        </w:rPr>
        <w:t xml:space="preserve">, </w:t>
      </w:r>
      <w:proofErr w:type="spellStart"/>
      <w:r w:rsidRPr="005156CD">
        <w:rPr>
          <w:rFonts w:ascii="Calibri" w:hAnsi="Calibri" w:cs="Calibri"/>
          <w:b w:val="0"/>
          <w:color w:val="000000"/>
          <w:sz w:val="20"/>
          <w:szCs w:val="20"/>
        </w:rPr>
        <w:t>health</w:t>
      </w:r>
      <w:proofErr w:type="spellEnd"/>
      <w:r w:rsidRPr="005156CD">
        <w:rPr>
          <w:rFonts w:ascii="Calibri" w:hAnsi="Calibri" w:cs="Calibri"/>
          <w:b w:val="0"/>
          <w:color w:val="000000"/>
          <w:sz w:val="20"/>
          <w:szCs w:val="20"/>
        </w:rPr>
        <w:t xml:space="preserve"> </w:t>
      </w:r>
      <w:proofErr w:type="spellStart"/>
      <w:r w:rsidRPr="005156CD">
        <w:rPr>
          <w:rFonts w:ascii="Calibri" w:hAnsi="Calibri" w:cs="Calibri"/>
          <w:b w:val="0"/>
          <w:color w:val="000000"/>
          <w:sz w:val="20"/>
          <w:szCs w:val="20"/>
        </w:rPr>
        <w:t>check</w:t>
      </w:r>
      <w:proofErr w:type="spellEnd"/>
      <w:r w:rsidRPr="005156CD">
        <w:rPr>
          <w:rFonts w:ascii="Calibri" w:hAnsi="Calibri" w:cs="Calibri"/>
          <w:b w:val="0"/>
          <w:color w:val="000000"/>
          <w:sz w:val="20"/>
          <w:szCs w:val="20"/>
        </w:rPr>
        <w:t xml:space="preserve"> e </w:t>
      </w:r>
      <w:proofErr w:type="spellStart"/>
      <w:r w:rsidRPr="005156CD">
        <w:rPr>
          <w:rFonts w:ascii="Calibri" w:hAnsi="Calibri" w:cs="Calibri"/>
          <w:b w:val="0"/>
          <w:color w:val="000000"/>
          <w:sz w:val="20"/>
          <w:szCs w:val="20"/>
        </w:rPr>
        <w:t>remediation</w:t>
      </w:r>
      <w:proofErr w:type="spellEnd"/>
      <w:r w:rsidRPr="005156CD">
        <w:rPr>
          <w:rFonts w:ascii="Calibri" w:hAnsi="Calibri" w:cs="Calibri"/>
          <w:b w:val="0"/>
          <w:color w:val="000000"/>
          <w:sz w:val="20"/>
          <w:szCs w:val="20"/>
        </w:rPr>
        <w:t xml:space="preserve"> sulle piattaforme server e client in uso. Le attività svolte sono finalizzate alla correzione di eventuali errori di configurazione, alla prevenzione di malfunzionamenti e al miglioramento delle prestazioni. Vengono utilizzati specifici strumenti e metodologie sviluppate da Microsoft.</w:t>
      </w:r>
      <w:r w:rsidR="00F3273D" w:rsidRPr="005156CD">
        <w:rPr>
          <w:rFonts w:ascii="Calibri" w:hAnsi="Calibri" w:cs="Calibri"/>
          <w:b w:val="0"/>
          <w:color w:val="000000"/>
          <w:sz w:val="20"/>
          <w:szCs w:val="20"/>
        </w:rPr>
        <w:br/>
      </w:r>
      <w:r w:rsidR="00F3273D" w:rsidRPr="005156CD">
        <w:rPr>
          <w:rFonts w:ascii="Calibri" w:hAnsi="Calibri" w:cs="Calibri"/>
          <w:b w:val="0"/>
          <w:color w:val="000000"/>
          <w:sz w:val="20"/>
          <w:szCs w:val="20"/>
        </w:rPr>
        <w:br/>
        <w:t xml:space="preserve">Per ciò che attiene il Servizio (ESP - Enterprise </w:t>
      </w:r>
      <w:proofErr w:type="spellStart"/>
      <w:r w:rsidR="00F3273D" w:rsidRPr="005156CD">
        <w:rPr>
          <w:rFonts w:ascii="Calibri" w:hAnsi="Calibri" w:cs="Calibri"/>
          <w:b w:val="0"/>
          <w:color w:val="000000"/>
          <w:sz w:val="20"/>
          <w:szCs w:val="20"/>
        </w:rPr>
        <w:t>Strategy</w:t>
      </w:r>
      <w:proofErr w:type="spellEnd"/>
      <w:r w:rsidR="00F3273D" w:rsidRPr="005156CD">
        <w:rPr>
          <w:rFonts w:ascii="Calibri" w:hAnsi="Calibri" w:cs="Calibri"/>
          <w:b w:val="0"/>
          <w:color w:val="000000"/>
          <w:sz w:val="20"/>
          <w:szCs w:val="20"/>
        </w:rPr>
        <w:t xml:space="preserve"> Program) , Microsoft, eroga un servizio di supporto </w:t>
      </w:r>
      <w:r w:rsidRPr="005156CD">
        <w:rPr>
          <w:rFonts w:ascii="Calibri" w:hAnsi="Calibri" w:cs="Calibri"/>
          <w:b w:val="0"/>
          <w:color w:val="000000"/>
          <w:sz w:val="20"/>
          <w:szCs w:val="20"/>
        </w:rPr>
        <w:t>di tipo architetturale</w:t>
      </w:r>
      <w:r w:rsidR="00D26FAB" w:rsidRPr="005156CD">
        <w:rPr>
          <w:rFonts w:ascii="Calibri" w:hAnsi="Calibri" w:cs="Calibri"/>
          <w:b w:val="0"/>
          <w:color w:val="000000"/>
          <w:sz w:val="20"/>
          <w:szCs w:val="20"/>
        </w:rPr>
        <w:t>,</w:t>
      </w:r>
      <w:r w:rsidRPr="005156CD">
        <w:rPr>
          <w:rFonts w:ascii="Calibri" w:hAnsi="Calibri" w:cs="Calibri"/>
          <w:b w:val="0"/>
          <w:color w:val="000000"/>
          <w:sz w:val="20"/>
          <w:szCs w:val="20"/>
        </w:rPr>
        <w:t xml:space="preserve"> il servizio si sostanzia in un supporto tecnico specialistico di alto livello che Microsoft fornisce alle grandi aziende dotate di reparti di Information Technology che sviluppano applicazioni o installano e gestiscono prodotti e tecnologie Microsoft. Tale supporto è finalizzato alla individuazione del percorso tecnologico più adatto per il Cliente per massimizzare il ritorno dell’investimento fatto per la specifica piattaforma o tecnologia e a formulare proposte circa le modalità più idonee per raggiungere gli obiettivi aziendali e di business, attraverso l’utilizzo più efficace ed efficiente delle piattaforme IT. Le attività del servizio ESP vengono erogate anche producendo documenti di analisi e report adatti alla discussione e alla definizione delle strategie aziendali. Tale servizio viene erogato utilizzando specifiche figure professionali di alto livello.</w:t>
      </w:r>
      <w:r w:rsidRPr="005156CD">
        <w:rPr>
          <w:rFonts w:ascii="Calibri" w:hAnsi="Calibri" w:cs="Calibri"/>
          <w:b w:val="0"/>
          <w:color w:val="000000"/>
          <w:sz w:val="20"/>
          <w:szCs w:val="20"/>
        </w:rPr>
        <w:br/>
      </w:r>
      <w:r w:rsidR="003F053A" w:rsidRPr="005156CD">
        <w:rPr>
          <w:rFonts w:ascii="Calibri" w:hAnsi="Calibri" w:cs="Calibri"/>
          <w:b w:val="0"/>
          <w:color w:val="000000"/>
          <w:sz w:val="20"/>
          <w:szCs w:val="20"/>
        </w:rPr>
        <w:t>Risultano quindi di estrema importanza per una corretta gestione e sviluppo dell’infrastruttura le attività di corretta definizione dell’architettura, in fase di impostazione dei sistemi, e le attività di configurazione e ottimizzazione durante l’utilizzo.</w:t>
      </w:r>
    </w:p>
    <w:p w:rsidR="00ED6D36" w:rsidRDefault="003F053A" w:rsidP="005156CD">
      <w:pPr>
        <w:pStyle w:val="Titolo1"/>
        <w:numPr>
          <w:ilvl w:val="0"/>
          <w:numId w:val="0"/>
        </w:numPr>
        <w:spacing w:line="360" w:lineRule="auto"/>
        <w:jc w:val="both"/>
        <w:rPr>
          <w:rFonts w:asciiTheme="minorHAnsi" w:hAnsiTheme="minorHAnsi" w:cs="Arial"/>
          <w:bCs/>
          <w:sz w:val="20"/>
          <w:szCs w:val="20"/>
        </w:rPr>
      </w:pPr>
      <w:r w:rsidRPr="003F053A">
        <w:rPr>
          <w:rFonts w:asciiTheme="minorHAnsi" w:hAnsiTheme="minorHAnsi" w:cs="Arial"/>
          <w:bCs/>
          <w:sz w:val="20"/>
          <w:szCs w:val="20"/>
        </w:rPr>
        <w:t xml:space="preserve">In ragione dei </w:t>
      </w:r>
      <w:r w:rsidR="00D26FAB">
        <w:rPr>
          <w:rFonts w:asciiTheme="minorHAnsi" w:hAnsiTheme="minorHAnsi" w:cs="Arial"/>
          <w:bCs/>
          <w:sz w:val="20"/>
          <w:szCs w:val="20"/>
        </w:rPr>
        <w:t>fabbisogni espressi</w:t>
      </w:r>
      <w:r w:rsidR="008641C8">
        <w:rPr>
          <w:rFonts w:asciiTheme="minorHAnsi" w:hAnsiTheme="minorHAnsi" w:cs="Arial"/>
          <w:bCs/>
          <w:sz w:val="20"/>
          <w:szCs w:val="20"/>
        </w:rPr>
        <w:t xml:space="preserve">, </w:t>
      </w:r>
      <w:r w:rsidRPr="003F053A">
        <w:rPr>
          <w:rFonts w:asciiTheme="minorHAnsi" w:hAnsiTheme="minorHAnsi" w:cs="Arial"/>
          <w:bCs/>
          <w:sz w:val="20"/>
          <w:szCs w:val="20"/>
        </w:rPr>
        <w:t xml:space="preserve">SOGEI ha individuato nel </w:t>
      </w:r>
      <w:r w:rsidRPr="00587B83">
        <w:rPr>
          <w:rFonts w:asciiTheme="minorHAnsi" w:hAnsiTheme="minorHAnsi" w:cs="Arial"/>
          <w:bCs/>
          <w:sz w:val="20"/>
          <w:szCs w:val="20"/>
        </w:rPr>
        <w:t>Supporto Premier</w:t>
      </w:r>
      <w:r w:rsidRPr="003F053A">
        <w:rPr>
          <w:rFonts w:asciiTheme="minorHAnsi" w:hAnsiTheme="minorHAnsi" w:cs="Arial"/>
          <w:bCs/>
          <w:sz w:val="20"/>
          <w:szCs w:val="20"/>
        </w:rPr>
        <w:t xml:space="preserve"> e nel servizio </w:t>
      </w:r>
      <w:r w:rsidRPr="00587B83">
        <w:rPr>
          <w:rFonts w:asciiTheme="minorHAnsi" w:hAnsiTheme="minorHAnsi" w:cs="Arial"/>
          <w:bCs/>
          <w:sz w:val="20"/>
          <w:szCs w:val="20"/>
        </w:rPr>
        <w:t xml:space="preserve">Enterprise </w:t>
      </w:r>
      <w:proofErr w:type="spellStart"/>
      <w:r w:rsidRPr="00587B83">
        <w:rPr>
          <w:rFonts w:asciiTheme="minorHAnsi" w:hAnsiTheme="minorHAnsi" w:cs="Arial"/>
          <w:bCs/>
          <w:sz w:val="20"/>
          <w:szCs w:val="20"/>
        </w:rPr>
        <w:t>Strategy</w:t>
      </w:r>
      <w:proofErr w:type="spellEnd"/>
      <w:r w:rsidRPr="00587B83">
        <w:rPr>
          <w:rFonts w:asciiTheme="minorHAnsi" w:hAnsiTheme="minorHAnsi" w:cs="Arial"/>
          <w:bCs/>
          <w:sz w:val="20"/>
          <w:szCs w:val="20"/>
        </w:rPr>
        <w:t xml:space="preserve"> Program (ESP)</w:t>
      </w:r>
      <w:r w:rsidRPr="003F053A">
        <w:rPr>
          <w:rFonts w:asciiTheme="minorHAnsi" w:hAnsiTheme="minorHAnsi" w:cs="Arial"/>
          <w:bCs/>
          <w:sz w:val="20"/>
          <w:szCs w:val="20"/>
        </w:rPr>
        <w:t xml:space="preserve"> gli unici in grado di soddisfare i requisiti </w:t>
      </w:r>
      <w:r w:rsidR="00D26FAB">
        <w:rPr>
          <w:rFonts w:asciiTheme="minorHAnsi" w:hAnsiTheme="minorHAnsi" w:cs="Arial"/>
          <w:bCs/>
          <w:sz w:val="20"/>
          <w:szCs w:val="20"/>
        </w:rPr>
        <w:t xml:space="preserve">qui </w:t>
      </w:r>
      <w:r w:rsidRPr="003F053A">
        <w:rPr>
          <w:rFonts w:asciiTheme="minorHAnsi" w:hAnsiTheme="minorHAnsi" w:cs="Arial"/>
          <w:bCs/>
          <w:sz w:val="20"/>
          <w:szCs w:val="20"/>
        </w:rPr>
        <w:t>indicati.</w:t>
      </w:r>
      <w:r w:rsidR="00F3273D">
        <w:rPr>
          <w:rFonts w:asciiTheme="minorHAnsi" w:hAnsiTheme="minorHAnsi" w:cs="Arial"/>
          <w:bCs/>
          <w:sz w:val="20"/>
          <w:szCs w:val="20"/>
        </w:rPr>
        <w:br/>
        <w:t>L’ importo ipotizzato per l’iniziativa si aggira sui 4,0 milioni di euro.</w:t>
      </w:r>
    </w:p>
    <w:p w:rsidR="00C504C5" w:rsidRPr="002410E1" w:rsidRDefault="00C504C5" w:rsidP="00C504C5">
      <w:r w:rsidRPr="00B5269D">
        <w:rPr>
          <w:rFonts w:ascii="Calibri" w:hAnsi="Calibri" w:cs="Calibri"/>
          <w:i/>
          <w:color w:val="FF0000"/>
          <w:sz w:val="20"/>
          <w:szCs w:val="20"/>
        </w:rPr>
        <w:t xml:space="preserve"> </w:t>
      </w:r>
    </w:p>
    <w:p w:rsidR="00C504C5" w:rsidRDefault="00C504C5" w:rsidP="00C504C5">
      <w:pPr>
        <w:pStyle w:val="Titolo1"/>
        <w:numPr>
          <w:ilvl w:val="0"/>
          <w:numId w:val="0"/>
        </w:numPr>
        <w:rPr>
          <w:rFonts w:ascii="Calibri" w:hAnsi="Calibri"/>
          <w:sz w:val="24"/>
        </w:rPr>
      </w:pPr>
    </w:p>
    <w:p w:rsidR="006A575F" w:rsidRDefault="006A575F">
      <w:pPr>
        <w:rPr>
          <w:rFonts w:asciiTheme="minorHAnsi" w:hAnsiTheme="minorHAnsi" w:cs="Arial"/>
          <w:bCs/>
          <w:sz w:val="20"/>
          <w:szCs w:val="20"/>
        </w:rPr>
      </w:pPr>
      <w:r>
        <w:rPr>
          <w:rFonts w:asciiTheme="minorHAnsi" w:hAnsiTheme="minorHAnsi" w:cs="Arial"/>
          <w:bCs/>
          <w:sz w:val="20"/>
          <w:szCs w:val="20"/>
        </w:rPr>
        <w:br w:type="page"/>
      </w:r>
    </w:p>
    <w:p w:rsidR="006A575F" w:rsidRPr="003F053A" w:rsidRDefault="006A575F" w:rsidP="003F053A">
      <w:pPr>
        <w:spacing w:line="276" w:lineRule="auto"/>
        <w:ind w:left="284"/>
        <w:rPr>
          <w:rFonts w:asciiTheme="minorHAnsi" w:hAnsiTheme="minorHAnsi" w:cs="Arial"/>
          <w:bCs/>
          <w:sz w:val="20"/>
          <w:szCs w:val="20"/>
        </w:rPr>
      </w:pPr>
    </w:p>
    <w:p w:rsidR="000B4D07" w:rsidRDefault="00183D59" w:rsidP="00183D59">
      <w:pPr>
        <w:pStyle w:val="Titolo1"/>
        <w:numPr>
          <w:ilvl w:val="0"/>
          <w:numId w:val="0"/>
        </w:numPr>
        <w:jc w:val="center"/>
        <w:rPr>
          <w:rFonts w:ascii="Calibri" w:hAnsi="Calibri"/>
          <w:sz w:val="24"/>
        </w:rPr>
      </w:pPr>
      <w:r>
        <w:rPr>
          <w:rFonts w:ascii="Calibri" w:hAnsi="Calibri"/>
          <w:sz w:val="24"/>
        </w:rPr>
        <w:t>DOMANDE</w:t>
      </w:r>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525622" w:rsidRDefault="00C50638" w:rsidP="00C50638">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Default="00C50638" w:rsidP="00486B8C">
      <w:pPr>
        <w:spacing w:line="360" w:lineRule="auto"/>
        <w:jc w:val="both"/>
        <w:rPr>
          <w:rFonts w:ascii="Calibri" w:hAnsi="Calibri" w:cs="Arial"/>
          <w:sz w:val="20"/>
          <w:szCs w:val="20"/>
        </w:rPr>
      </w:pPr>
    </w:p>
    <w:p w:rsidR="00EB536E" w:rsidRPr="00C23478" w:rsidRDefault="00EB536E" w:rsidP="0058728D">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58728D">
        <w:rPr>
          <w:rFonts w:ascii="Calibri" w:hAnsi="Calibri" w:cs="Arial"/>
          <w:sz w:val="20"/>
          <w:szCs w:val="20"/>
        </w:rPr>
        <w:t>di</w:t>
      </w:r>
      <w:r w:rsidR="0058728D" w:rsidRPr="0058728D">
        <w:rPr>
          <w:rFonts w:ascii="Calibri" w:hAnsi="Calibri" w:cs="Arial"/>
          <w:sz w:val="20"/>
          <w:szCs w:val="20"/>
        </w:rPr>
        <w:t xml:space="preserve"> acquisizione dei Servizi di Supporto Microsoft Premier e Microsoft ESP</w:t>
      </w:r>
      <w:r w:rsidR="00170448" w:rsidRPr="00C971B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p w:rsidR="00EB536E" w:rsidRPr="00C23478" w:rsidRDefault="00EB536E" w:rsidP="00EB536E">
      <w:pPr>
        <w:pStyle w:val="Titolo1"/>
        <w:numPr>
          <w:ilvl w:val="0"/>
          <w:numId w:val="0"/>
        </w:numPr>
        <w:rPr>
          <w:rFonts w:ascii="Calibri" w:hAnsi="Calibri"/>
          <w:sz w:val="24"/>
        </w:rPr>
      </w:pPr>
      <w:r w:rsidRPr="00C23478">
        <w:rPr>
          <w:rFonts w:ascii="Calibri" w:hAnsi="Calibri"/>
          <w:sz w:val="24"/>
        </w:rPr>
        <w:t>Risposta:</w:t>
      </w:r>
    </w:p>
    <w:p w:rsidR="00EB536E" w:rsidRPr="00C23478" w:rsidRDefault="00EB536E" w:rsidP="00EB536E">
      <w:pPr>
        <w:jc w:val="both"/>
        <w:rPr>
          <w:rFonts w:ascii="Calibri" w:hAnsi="Calibri"/>
          <w:sz w:val="20"/>
          <w:szCs w:val="20"/>
        </w:rPr>
      </w:pPr>
      <w:r w:rsidRPr="00C2347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Pr="00C23478" w:rsidRDefault="00C50638" w:rsidP="00C50638">
      <w:pPr>
        <w:spacing w:line="360" w:lineRule="auto"/>
        <w:ind w:left="360"/>
        <w:jc w:val="both"/>
        <w:rPr>
          <w:rFonts w:ascii="Calibri" w:hAnsi="Calibri" w:cs="Arial"/>
          <w:sz w:val="20"/>
          <w:szCs w:val="20"/>
        </w:rPr>
      </w:pPr>
    </w:p>
    <w:p w:rsidR="00C50638" w:rsidRPr="00525622" w:rsidRDefault="00C50638" w:rsidP="00F913CA">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58728D">
        <w:rPr>
          <w:rFonts w:ascii="Calibri" w:hAnsi="Calibri" w:cs="Arial"/>
          <w:i/>
          <w:color w:val="FF0000"/>
          <w:sz w:val="20"/>
          <w:szCs w:val="20"/>
        </w:rPr>
        <w:t xml:space="preserve"> </w:t>
      </w:r>
      <w:r w:rsidR="0058728D">
        <w:rPr>
          <w:rFonts w:ascii="Calibri" w:hAnsi="Calibri" w:cs="Arial"/>
          <w:sz w:val="20"/>
          <w:szCs w:val="20"/>
        </w:rPr>
        <w:t>di</w:t>
      </w:r>
      <w:r w:rsidR="0058728D" w:rsidRPr="0058728D">
        <w:rPr>
          <w:rFonts w:ascii="Calibri" w:hAnsi="Calibri" w:cs="Arial"/>
          <w:sz w:val="20"/>
          <w:szCs w:val="20"/>
        </w:rPr>
        <w:t xml:space="preserve"> acquisizione dei Servizi di Supporto Microsoft Premier e Microsoft ESP</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xml:space="preserve">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C50638" w:rsidRDefault="00C50638" w:rsidP="00C50638">
      <w:pPr>
        <w:spacing w:line="240" w:lineRule="atLeast"/>
        <w:jc w:val="both"/>
        <w:rPr>
          <w:rFonts w:ascii="Calibri" w:hAnsi="Calibri" w:cs="Arial"/>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w:t>
      </w:r>
      <w:r w:rsidR="00D906DF">
        <w:rPr>
          <w:rFonts w:ascii="Calibri" w:hAnsi="Calibri"/>
          <w:sz w:val="20"/>
          <w:szCs w:val="20"/>
        </w:rPr>
        <w:t>________________</w:t>
      </w:r>
      <w:r>
        <w:rPr>
          <w:rFonts w:ascii="Calibri" w:hAnsi="Calibri"/>
          <w:sz w:val="20"/>
          <w:szCs w:val="20"/>
        </w:rPr>
        <w:t>_</w:t>
      </w:r>
    </w:p>
    <w:p w:rsidR="00C50638" w:rsidRPr="00C50638" w:rsidRDefault="00C50638" w:rsidP="00C50638">
      <w:pPr>
        <w:spacing w:line="360" w:lineRule="auto"/>
        <w:jc w:val="both"/>
        <w:rPr>
          <w:rFonts w:ascii="Calibri" w:hAnsi="Calibri" w:cs="Arial"/>
          <w:sz w:val="20"/>
          <w:szCs w:val="20"/>
        </w:rPr>
      </w:pPr>
    </w:p>
    <w:p w:rsidR="00953361" w:rsidRDefault="00953361" w:rsidP="00953361">
      <w:pPr>
        <w:jc w:val="both"/>
        <w:rPr>
          <w:rFonts w:ascii="Calibri" w:hAnsi="Calibri" w:cs="Arial"/>
          <w:bCs/>
          <w:i/>
          <w:sz w:val="20"/>
          <w:szCs w:val="20"/>
        </w:rPr>
      </w:pPr>
    </w:p>
    <w:p w:rsidR="00EB536E" w:rsidRPr="00C43BE7" w:rsidRDefault="00170448" w:rsidP="00EB536E">
      <w:pPr>
        <w:numPr>
          <w:ilvl w:val="0"/>
          <w:numId w:val="5"/>
        </w:numPr>
        <w:spacing w:line="360" w:lineRule="auto"/>
        <w:jc w:val="both"/>
        <w:rPr>
          <w:rFonts w:ascii="Calibri" w:hAnsi="Calibri" w:cs="Arial"/>
          <w:sz w:val="20"/>
          <w:szCs w:val="20"/>
        </w:rPr>
      </w:pPr>
      <w:r>
        <w:rPr>
          <w:rFonts w:ascii="Calibri" w:hAnsi="Calibri" w:cs="Arial"/>
          <w:sz w:val="20"/>
          <w:szCs w:val="20"/>
        </w:rPr>
        <w:t>S</w:t>
      </w:r>
      <w:r w:rsidR="0058728D">
        <w:rPr>
          <w:rFonts w:ascii="Calibri" w:hAnsi="Calibri" w:cs="Arial"/>
          <w:sz w:val="20"/>
          <w:szCs w:val="20"/>
        </w:rPr>
        <w:t xml:space="preserve">pecificare se </w:t>
      </w:r>
      <w:r w:rsidR="0058728D" w:rsidRPr="0058728D">
        <w:rPr>
          <w:rFonts w:ascii="Calibri" w:hAnsi="Calibri" w:cs="Arial"/>
          <w:sz w:val="20"/>
          <w:szCs w:val="20"/>
        </w:rPr>
        <w:t>i Servizi di Supporto Microsoft Premier e Microsoft ESP</w:t>
      </w:r>
      <w:r w:rsidR="0058728D">
        <w:rPr>
          <w:rFonts w:ascii="Calibri" w:hAnsi="Calibri" w:cs="Arial"/>
          <w:sz w:val="20"/>
          <w:szCs w:val="20"/>
        </w:rPr>
        <w:t xml:space="preserve"> , </w:t>
      </w:r>
      <w:r w:rsidR="00EB536E">
        <w:rPr>
          <w:rFonts w:ascii="Calibri" w:hAnsi="Calibri" w:cs="Arial"/>
          <w:sz w:val="20"/>
          <w:szCs w:val="20"/>
        </w:rPr>
        <w:t>nella modalità indicata, rientra</w:t>
      </w:r>
      <w:r w:rsidR="0058728D">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EB536E" w:rsidRPr="00525622" w:rsidRDefault="00EB536E" w:rsidP="00EB536E">
      <w:pPr>
        <w:pStyle w:val="Titolo1"/>
        <w:numPr>
          <w:ilvl w:val="0"/>
          <w:numId w:val="0"/>
        </w:numPr>
        <w:rPr>
          <w:rFonts w:ascii="Calibri" w:hAnsi="Calibri"/>
          <w:sz w:val="24"/>
        </w:rPr>
      </w:pPr>
      <w:r w:rsidRPr="00525622">
        <w:rPr>
          <w:rFonts w:ascii="Calibri" w:hAnsi="Calibri"/>
          <w:sz w:val="24"/>
        </w:rPr>
        <w:t>Risposta:</w:t>
      </w:r>
    </w:p>
    <w:p w:rsidR="00EB536E" w:rsidRPr="00525622" w:rsidRDefault="00EB536E" w:rsidP="00EB536E">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w:t>
      </w:r>
      <w:r w:rsidRPr="00525622">
        <w:rPr>
          <w:rFonts w:ascii="Calibri" w:hAnsi="Calibri"/>
          <w:sz w:val="20"/>
          <w:szCs w:val="20"/>
        </w:rPr>
        <w:lastRenderedPageBreak/>
        <w:t>______________________________________________________________________________________________________________________________________________________________________</w:t>
      </w:r>
    </w:p>
    <w:p w:rsidR="00953361" w:rsidRDefault="00953361" w:rsidP="00953361">
      <w:pPr>
        <w:jc w:val="both"/>
        <w:rPr>
          <w:rFonts w:ascii="Calibri" w:hAnsi="Calibri" w:cs="Arial"/>
          <w:bCs/>
          <w:i/>
          <w:sz w:val="20"/>
          <w:szCs w:val="20"/>
        </w:rPr>
      </w:pPr>
    </w:p>
    <w:p w:rsidR="00953361" w:rsidRDefault="00953361" w:rsidP="003A273A">
      <w:pPr>
        <w:pStyle w:val="BodyText21"/>
        <w:spacing w:line="360" w:lineRule="auto"/>
        <w:ind w:left="720"/>
        <w:rPr>
          <w:rFonts w:ascii="Calibri" w:hAnsi="Calibri" w:cs="Arial"/>
          <w:sz w:val="20"/>
          <w:szCs w:val="20"/>
        </w:rPr>
      </w:pPr>
    </w:p>
    <w:p w:rsidR="00525622" w:rsidRDefault="00525622" w:rsidP="00A71B54">
      <w:pPr>
        <w:jc w:val="both"/>
        <w:rPr>
          <w:rFonts w:ascii="Calibri" w:hAnsi="Calibri"/>
          <w:sz w:val="20"/>
          <w:szCs w:val="20"/>
        </w:rPr>
      </w:pPr>
    </w:p>
    <w:p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8641C8" w:rsidRPr="008641C8" w:rsidRDefault="008641C8" w:rsidP="008641C8">
      <w:pPr>
        <w:pStyle w:val="Titolo1"/>
        <w:numPr>
          <w:ilvl w:val="0"/>
          <w:numId w:val="0"/>
        </w:numPr>
        <w:rPr>
          <w:rFonts w:ascii="Calibri" w:hAnsi="Calibri"/>
          <w:sz w:val="24"/>
        </w:rPr>
      </w:pPr>
      <w:r w:rsidRPr="008641C8">
        <w:rPr>
          <w:rFonts w:ascii="Calibri" w:hAnsi="Calibri"/>
          <w:sz w:val="24"/>
        </w:rPr>
        <w:t>Risposta:</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C8" w:rsidRPr="008641C8" w:rsidRDefault="008641C8" w:rsidP="008641C8">
      <w:pPr>
        <w:spacing w:line="360" w:lineRule="auto"/>
        <w:ind w:left="644"/>
        <w:jc w:val="both"/>
        <w:rPr>
          <w:rFonts w:ascii="Calibri" w:hAnsi="Calibri" w:cs="Arial"/>
          <w:sz w:val="20"/>
          <w:szCs w:val="20"/>
        </w:rPr>
      </w:pPr>
    </w:p>
    <w:p w:rsidR="008641C8" w:rsidRPr="008641C8" w:rsidRDefault="008641C8" w:rsidP="008641C8">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Indicare che tipo di listino è disponibile per un corretto dimensionamento dell’impegno economico:</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641C8" w:rsidRPr="00E91314"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641C8" w:rsidRPr="00E91314"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8641C8"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spacing w:line="360" w:lineRule="auto"/>
        <w:ind w:left="732" w:firstLine="348"/>
        <w:jc w:val="both"/>
        <w:rPr>
          <w:rFonts w:ascii="Calibri" w:hAnsi="Calibri" w:cs="Arial"/>
          <w:color w:val="000000"/>
          <w:sz w:val="20"/>
          <w:szCs w:val="20"/>
        </w:rPr>
      </w:pPr>
    </w:p>
    <w:p w:rsidR="008641C8" w:rsidRPr="008641C8" w:rsidRDefault="008641C8" w:rsidP="008641C8">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Si chiede di indicare ulteriori elementi/informazioni che possano essere utili per lo sviluppo della presente iniziativa.</w:t>
      </w:r>
    </w:p>
    <w:p w:rsidR="008641C8" w:rsidRPr="008641C8" w:rsidRDefault="008641C8" w:rsidP="008641C8">
      <w:pPr>
        <w:pStyle w:val="Titolo1"/>
        <w:numPr>
          <w:ilvl w:val="0"/>
          <w:numId w:val="0"/>
        </w:numPr>
        <w:rPr>
          <w:rFonts w:ascii="Calibri" w:hAnsi="Calibri"/>
          <w:sz w:val="24"/>
        </w:rPr>
      </w:pPr>
      <w:r w:rsidRPr="008641C8">
        <w:rPr>
          <w:rFonts w:ascii="Calibri" w:hAnsi="Calibri"/>
          <w:sz w:val="24"/>
        </w:rPr>
        <w:t>Risposta:</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t>__________________________________________________________________________________________________________________________________________________________________________</w:t>
      </w:r>
      <w:r w:rsidRPr="008641C8">
        <w:rPr>
          <w:rFonts w:ascii="Calibri" w:hAnsi="Calibri"/>
          <w:sz w:val="20"/>
          <w:szCs w:val="20"/>
        </w:rPr>
        <w:lastRenderedPageBreak/>
        <w:t>_______________________________________________________________________________________________________________________________________________________________________</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t>__________________________________________________________________________________</w:t>
      </w:r>
    </w:p>
    <w:p w:rsidR="008641C8" w:rsidRDefault="008641C8" w:rsidP="00C50638">
      <w:pPr>
        <w:pStyle w:val="Titolo1"/>
        <w:numPr>
          <w:ilvl w:val="0"/>
          <w:numId w:val="0"/>
        </w:numPr>
        <w:rPr>
          <w:rFonts w:ascii="Calibri" w:hAnsi="Calibri"/>
          <w:sz w:val="24"/>
        </w:rPr>
      </w:pPr>
    </w:p>
    <w:p w:rsidR="00B5269D" w:rsidRPr="00541FBE" w:rsidRDefault="00B5269D"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rsidTr="003D1CEE">
        <w:trPr>
          <w:trHeight w:val="277"/>
        </w:trPr>
        <w:tc>
          <w:tcPr>
            <w:tcW w:w="2822" w:type="dxa"/>
            <w:shd w:val="clear" w:color="auto" w:fill="auto"/>
          </w:tcPr>
          <w:p w:rsidR="008425F2" w:rsidRPr="00541FBE" w:rsidRDefault="008425F2" w:rsidP="003D1CEE">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8425F2" w:rsidRPr="00541FBE" w:rsidRDefault="008425F2" w:rsidP="003D1CEE">
            <w:pPr>
              <w:rPr>
                <w:rFonts w:ascii="Calibri" w:hAnsi="Calibri" w:cs="Arial"/>
                <w:b/>
                <w:bCs/>
                <w:i/>
                <w:sz w:val="20"/>
                <w:szCs w:val="20"/>
              </w:rPr>
            </w:pPr>
          </w:p>
        </w:tc>
      </w:tr>
      <w:tr w:rsidR="008425F2" w:rsidRPr="00571C9D" w:rsidTr="003D1CEE">
        <w:tc>
          <w:tcPr>
            <w:tcW w:w="2822" w:type="dxa"/>
            <w:shd w:val="clear" w:color="auto" w:fill="auto"/>
          </w:tcPr>
          <w:p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8425F2" w:rsidRPr="00754AAF" w:rsidRDefault="008425F2" w:rsidP="003D1CEE">
            <w:pPr>
              <w:jc w:val="both"/>
              <w:rPr>
                <w:rFonts w:ascii="Calibri" w:hAnsi="Calibri" w:cs="Arial"/>
                <w:bCs/>
                <w:i/>
                <w:sz w:val="20"/>
                <w:szCs w:val="20"/>
              </w:rPr>
            </w:pPr>
          </w:p>
        </w:tc>
        <w:tc>
          <w:tcPr>
            <w:tcW w:w="2355" w:type="dxa"/>
            <w:shd w:val="clear" w:color="auto" w:fill="auto"/>
          </w:tcPr>
          <w:p w:rsidR="008425F2" w:rsidRPr="00754AAF" w:rsidRDefault="008425F2" w:rsidP="003D1CEE">
            <w:pPr>
              <w:jc w:val="both"/>
              <w:rPr>
                <w:rFonts w:ascii="Calibri" w:hAnsi="Calibri" w:cs="Arial"/>
                <w:bCs/>
                <w:i/>
                <w:sz w:val="20"/>
                <w:szCs w:val="20"/>
              </w:rPr>
            </w:pPr>
          </w:p>
        </w:tc>
      </w:tr>
    </w:tbl>
    <w:p w:rsidR="008425F2" w:rsidRDefault="008425F2" w:rsidP="009A3DF3">
      <w:pPr>
        <w:jc w:val="both"/>
        <w:rPr>
          <w:rFonts w:ascii="Calibri" w:hAnsi="Calibri"/>
          <w:sz w:val="20"/>
          <w:szCs w:val="20"/>
        </w:rPr>
      </w:pPr>
    </w:p>
    <w:sectPr w:rsidR="008425F2" w:rsidSect="003D1C18">
      <w:headerReference w:type="even" r:id="rId9"/>
      <w:headerReference w:type="default" r:id="rId10"/>
      <w:footerReference w:type="even" r:id="rId11"/>
      <w:footerReference w:type="default" r:id="rId12"/>
      <w:headerReference w:type="first" r:id="rId13"/>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4A" w:rsidRDefault="008A134A">
      <w:r>
        <w:separator/>
      </w:r>
    </w:p>
  </w:endnote>
  <w:endnote w:type="continuationSeparator" w:id="0">
    <w:p w:rsidR="008A134A" w:rsidRDefault="008A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Pr="00CB7A9A" w:rsidRDefault="00951672">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00CB7A9A"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7C4174">
      <w:rPr>
        <w:rStyle w:val="Numeropagina"/>
        <w:rFonts w:ascii="Trebuchet MS" w:hAnsi="Trebuchet MS"/>
        <w:noProof/>
        <w:sz w:val="14"/>
      </w:rPr>
      <w:t>2</w:t>
    </w:r>
    <w:r w:rsidRPr="00CB7A9A">
      <w:rPr>
        <w:rStyle w:val="Numeropagina"/>
        <w:rFonts w:ascii="Courier" w:hAnsi="Courier"/>
        <w:sz w:val="14"/>
      </w:rPr>
      <w:fldChar w:fldCharType="end"/>
    </w:r>
    <w:r w:rsidR="00CB7A9A"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00CB7A9A"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7C4174">
      <w:rPr>
        <w:rStyle w:val="Numeropagina"/>
        <w:rFonts w:ascii="Trebuchet MS" w:hAnsi="Trebuchet MS"/>
        <w:noProof/>
        <w:sz w:val="14"/>
        <w:szCs w:val="14"/>
      </w:rPr>
      <w:t>8</w:t>
    </w:r>
    <w:r w:rsidRPr="00CB7A9A">
      <w:rPr>
        <w:rStyle w:val="Numeropagina"/>
        <w:rFonts w:ascii="Trebuchet MS" w:hAnsi="Trebuchet MS"/>
        <w:sz w:val="14"/>
        <w:szCs w:val="14"/>
      </w:rPr>
      <w:fldChar w:fldCharType="end"/>
    </w:r>
  </w:p>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mercato</w:t>
    </w:r>
    <w:r w:rsidR="003F053A" w:rsidRPr="003F053A">
      <w:rPr>
        <w:rFonts w:asciiTheme="minorHAnsi" w:hAnsiTheme="minorHAnsi" w:cs="Arial"/>
        <w:bCs/>
        <w:sz w:val="20"/>
        <w:szCs w:val="20"/>
      </w:rPr>
      <w:t xml:space="preserve"> </w:t>
    </w:r>
    <w:r w:rsidR="003F053A">
      <w:rPr>
        <w:rFonts w:asciiTheme="minorHAnsi" w:hAnsiTheme="minorHAnsi" w:cs="Arial"/>
        <w:bCs/>
        <w:sz w:val="20"/>
        <w:szCs w:val="20"/>
      </w:rPr>
      <w:t xml:space="preserve">per </w:t>
    </w:r>
    <w:r w:rsidR="00587B83">
      <w:rPr>
        <w:rFonts w:asciiTheme="minorHAnsi" w:hAnsiTheme="minorHAnsi" w:cs="Arial"/>
        <w:bCs/>
        <w:sz w:val="20"/>
        <w:szCs w:val="20"/>
      </w:rPr>
      <w:t xml:space="preserve">il rinnovo </w:t>
    </w:r>
    <w:r w:rsidR="003F053A">
      <w:rPr>
        <w:rFonts w:asciiTheme="minorHAnsi" w:hAnsiTheme="minorHAnsi" w:cs="Arial"/>
        <w:bCs/>
        <w:sz w:val="20"/>
        <w:szCs w:val="20"/>
      </w:rPr>
      <w:t>dei</w:t>
    </w:r>
    <w:r w:rsidR="003F053A" w:rsidRPr="00CE4572">
      <w:rPr>
        <w:rFonts w:asciiTheme="minorHAnsi" w:hAnsiTheme="minorHAnsi" w:cs="Arial"/>
        <w:bCs/>
        <w:sz w:val="20"/>
        <w:szCs w:val="20"/>
      </w:rPr>
      <w:t xml:space="preserve"> </w:t>
    </w:r>
    <w:r w:rsidR="003F053A">
      <w:rPr>
        <w:rFonts w:asciiTheme="minorHAnsi" w:hAnsiTheme="minorHAnsi" w:cs="Arial"/>
        <w:bCs/>
        <w:sz w:val="20"/>
        <w:szCs w:val="20"/>
      </w:rPr>
      <w:t>Servizi</w:t>
    </w:r>
    <w:r w:rsidR="003F053A" w:rsidRPr="00FA1F39">
      <w:rPr>
        <w:rFonts w:asciiTheme="minorHAnsi" w:hAnsiTheme="minorHAnsi" w:cs="Arial"/>
        <w:bCs/>
        <w:sz w:val="20"/>
        <w:szCs w:val="20"/>
      </w:rPr>
      <w:t xml:space="preserve"> di Supporto Microsoft Premier e Microsoft ESP</w:t>
    </w:r>
  </w:p>
  <w:p w:rsidR="00D15CA3" w:rsidRPr="00407EBF" w:rsidRDefault="00D15CA3" w:rsidP="00503ADF">
    <w:pPr>
      <w:pStyle w:val="Pidipagina"/>
      <w:ind w:right="360"/>
      <w:jc w:val="both"/>
      <w:rPr>
        <w:rFonts w:ascii="Trebuchet MS" w:hAnsi="Trebuchet MS"/>
        <w:sz w:val="16"/>
        <w:szCs w:val="16"/>
      </w:rPr>
    </w:pP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4A" w:rsidRDefault="008A134A">
      <w:r>
        <w:separator/>
      </w:r>
    </w:p>
  </w:footnote>
  <w:footnote w:type="continuationSeparator" w:id="0">
    <w:p w:rsidR="008A134A" w:rsidRDefault="008A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14:anchorId="0EC48FA7" wp14:editId="25C7BE1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14:anchorId="7AD3D8E2" wp14:editId="2C344B3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14:anchorId="6D365338" wp14:editId="58238E2B">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0"/>
  </w:num>
  <w:num w:numId="15">
    <w:abstractNumId w:val="3"/>
  </w:num>
  <w:num w:numId="16">
    <w:abstractNumId w:val="3"/>
  </w:num>
  <w:num w:numId="17">
    <w:abstractNumId w:val="3"/>
  </w:num>
  <w:num w:numId="18">
    <w:abstractNumId w:val="3"/>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4002A"/>
    <w:rsid w:val="00051247"/>
    <w:rsid w:val="00052B83"/>
    <w:rsid w:val="0005499E"/>
    <w:rsid w:val="0005710D"/>
    <w:rsid w:val="00062AEF"/>
    <w:rsid w:val="00071F4C"/>
    <w:rsid w:val="000730CA"/>
    <w:rsid w:val="00073A0B"/>
    <w:rsid w:val="00092390"/>
    <w:rsid w:val="00092C66"/>
    <w:rsid w:val="00094898"/>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359E"/>
    <w:rsid w:val="002148FB"/>
    <w:rsid w:val="00221DE7"/>
    <w:rsid w:val="002410E1"/>
    <w:rsid w:val="002475B7"/>
    <w:rsid w:val="002519D9"/>
    <w:rsid w:val="002552EF"/>
    <w:rsid w:val="002568D6"/>
    <w:rsid w:val="00265705"/>
    <w:rsid w:val="002669D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074"/>
    <w:rsid w:val="003C4E79"/>
    <w:rsid w:val="003C7FB3"/>
    <w:rsid w:val="003D1C18"/>
    <w:rsid w:val="003D32CD"/>
    <w:rsid w:val="003D7C10"/>
    <w:rsid w:val="003E082F"/>
    <w:rsid w:val="003E333D"/>
    <w:rsid w:val="003E4C9B"/>
    <w:rsid w:val="003E75A1"/>
    <w:rsid w:val="003F053A"/>
    <w:rsid w:val="0040521A"/>
    <w:rsid w:val="00407EBF"/>
    <w:rsid w:val="00411581"/>
    <w:rsid w:val="00412C47"/>
    <w:rsid w:val="00414F4A"/>
    <w:rsid w:val="00420B50"/>
    <w:rsid w:val="0042149E"/>
    <w:rsid w:val="004234F6"/>
    <w:rsid w:val="00443484"/>
    <w:rsid w:val="0044576B"/>
    <w:rsid w:val="004513D9"/>
    <w:rsid w:val="00460F71"/>
    <w:rsid w:val="00461922"/>
    <w:rsid w:val="00481A66"/>
    <w:rsid w:val="00486B8C"/>
    <w:rsid w:val="004964E3"/>
    <w:rsid w:val="004A0AE2"/>
    <w:rsid w:val="004A271A"/>
    <w:rsid w:val="004A2F72"/>
    <w:rsid w:val="004A3FC3"/>
    <w:rsid w:val="004A4368"/>
    <w:rsid w:val="004A4409"/>
    <w:rsid w:val="004A640B"/>
    <w:rsid w:val="004A70D0"/>
    <w:rsid w:val="004B14D3"/>
    <w:rsid w:val="004B50B7"/>
    <w:rsid w:val="004C2E2F"/>
    <w:rsid w:val="004E01B8"/>
    <w:rsid w:val="004E245E"/>
    <w:rsid w:val="004E6C39"/>
    <w:rsid w:val="005007A0"/>
    <w:rsid w:val="00503ADF"/>
    <w:rsid w:val="00505CAE"/>
    <w:rsid w:val="005133A8"/>
    <w:rsid w:val="005156CD"/>
    <w:rsid w:val="00515940"/>
    <w:rsid w:val="00522F12"/>
    <w:rsid w:val="00525622"/>
    <w:rsid w:val="00530D14"/>
    <w:rsid w:val="00537CF5"/>
    <w:rsid w:val="0054166A"/>
    <w:rsid w:val="005509D9"/>
    <w:rsid w:val="00550D86"/>
    <w:rsid w:val="005517D1"/>
    <w:rsid w:val="00551AD7"/>
    <w:rsid w:val="00562E96"/>
    <w:rsid w:val="00572825"/>
    <w:rsid w:val="00586E68"/>
    <w:rsid w:val="0058728D"/>
    <w:rsid w:val="00587707"/>
    <w:rsid w:val="00587B83"/>
    <w:rsid w:val="00590A00"/>
    <w:rsid w:val="00592892"/>
    <w:rsid w:val="00594CB4"/>
    <w:rsid w:val="005A0916"/>
    <w:rsid w:val="005A3003"/>
    <w:rsid w:val="005B7939"/>
    <w:rsid w:val="005C16C9"/>
    <w:rsid w:val="005C6FCA"/>
    <w:rsid w:val="005E1CF1"/>
    <w:rsid w:val="005E567D"/>
    <w:rsid w:val="005F0D86"/>
    <w:rsid w:val="005F5CC4"/>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A575F"/>
    <w:rsid w:val="006B52EA"/>
    <w:rsid w:val="006B7CC3"/>
    <w:rsid w:val="006C0E01"/>
    <w:rsid w:val="006C5F95"/>
    <w:rsid w:val="006D6A5B"/>
    <w:rsid w:val="006E6B9B"/>
    <w:rsid w:val="006F2E39"/>
    <w:rsid w:val="007076F6"/>
    <w:rsid w:val="007233E0"/>
    <w:rsid w:val="00724627"/>
    <w:rsid w:val="00750C17"/>
    <w:rsid w:val="00755291"/>
    <w:rsid w:val="007614B2"/>
    <w:rsid w:val="00774E46"/>
    <w:rsid w:val="00781933"/>
    <w:rsid w:val="007861F2"/>
    <w:rsid w:val="00787F0B"/>
    <w:rsid w:val="0079053A"/>
    <w:rsid w:val="00790E3C"/>
    <w:rsid w:val="007973B6"/>
    <w:rsid w:val="007A0C2A"/>
    <w:rsid w:val="007A2BD7"/>
    <w:rsid w:val="007A3BD3"/>
    <w:rsid w:val="007A4A50"/>
    <w:rsid w:val="007B59F7"/>
    <w:rsid w:val="007C2ED7"/>
    <w:rsid w:val="007C4174"/>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41C8"/>
    <w:rsid w:val="00865482"/>
    <w:rsid w:val="00867FD8"/>
    <w:rsid w:val="00886CE1"/>
    <w:rsid w:val="00887954"/>
    <w:rsid w:val="00893CE3"/>
    <w:rsid w:val="00897D61"/>
    <w:rsid w:val="008A134A"/>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169A"/>
    <w:rsid w:val="009A3CE9"/>
    <w:rsid w:val="009A3DF3"/>
    <w:rsid w:val="009A496F"/>
    <w:rsid w:val="009B3137"/>
    <w:rsid w:val="009C4B14"/>
    <w:rsid w:val="009D1C15"/>
    <w:rsid w:val="009D2FBF"/>
    <w:rsid w:val="009D7024"/>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3DDD"/>
    <w:rsid w:val="00A64454"/>
    <w:rsid w:val="00A64CAB"/>
    <w:rsid w:val="00A66543"/>
    <w:rsid w:val="00A70D06"/>
    <w:rsid w:val="00A71B54"/>
    <w:rsid w:val="00A83CD7"/>
    <w:rsid w:val="00A91142"/>
    <w:rsid w:val="00A924B1"/>
    <w:rsid w:val="00AA0967"/>
    <w:rsid w:val="00AA09E0"/>
    <w:rsid w:val="00AA6A36"/>
    <w:rsid w:val="00AB11B1"/>
    <w:rsid w:val="00AC2598"/>
    <w:rsid w:val="00AD7EE6"/>
    <w:rsid w:val="00AE08FD"/>
    <w:rsid w:val="00B0607F"/>
    <w:rsid w:val="00B060CE"/>
    <w:rsid w:val="00B114BF"/>
    <w:rsid w:val="00B13A81"/>
    <w:rsid w:val="00B23F42"/>
    <w:rsid w:val="00B246B8"/>
    <w:rsid w:val="00B25A98"/>
    <w:rsid w:val="00B26645"/>
    <w:rsid w:val="00B2682D"/>
    <w:rsid w:val="00B32AF6"/>
    <w:rsid w:val="00B33CF1"/>
    <w:rsid w:val="00B3437B"/>
    <w:rsid w:val="00B3684F"/>
    <w:rsid w:val="00B5269D"/>
    <w:rsid w:val="00B57234"/>
    <w:rsid w:val="00B64133"/>
    <w:rsid w:val="00B72916"/>
    <w:rsid w:val="00B777E3"/>
    <w:rsid w:val="00B845AB"/>
    <w:rsid w:val="00B853E3"/>
    <w:rsid w:val="00B867C7"/>
    <w:rsid w:val="00B9488B"/>
    <w:rsid w:val="00BA3871"/>
    <w:rsid w:val="00BA39C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134EE"/>
    <w:rsid w:val="00C23478"/>
    <w:rsid w:val="00C26F7E"/>
    <w:rsid w:val="00C27379"/>
    <w:rsid w:val="00C304E1"/>
    <w:rsid w:val="00C325F3"/>
    <w:rsid w:val="00C33829"/>
    <w:rsid w:val="00C375A8"/>
    <w:rsid w:val="00C40EA9"/>
    <w:rsid w:val="00C43BE7"/>
    <w:rsid w:val="00C504C5"/>
    <w:rsid w:val="00C50638"/>
    <w:rsid w:val="00C52CEB"/>
    <w:rsid w:val="00C56C33"/>
    <w:rsid w:val="00C60337"/>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2BE4"/>
    <w:rsid w:val="00D26D55"/>
    <w:rsid w:val="00D26FAB"/>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3273D"/>
    <w:rsid w:val="00F51AE9"/>
    <w:rsid w:val="00F608BD"/>
    <w:rsid w:val="00F62C22"/>
    <w:rsid w:val="00F62F87"/>
    <w:rsid w:val="00F634DC"/>
    <w:rsid w:val="00F66F09"/>
    <w:rsid w:val="00F76836"/>
    <w:rsid w:val="00F80128"/>
    <w:rsid w:val="00F86F34"/>
    <w:rsid w:val="00F913CA"/>
    <w:rsid w:val="00FA3210"/>
    <w:rsid w:val="00FA4E06"/>
    <w:rsid w:val="00FB116C"/>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11793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2018-12-20T17:13:00Z</dcterms:created>
  <dcterms:modified xsi:type="dcterms:W3CDTF">2018-12-21T10:25:00Z</dcterms:modified>
</cp:coreProperties>
</file>